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1F" w:rsidRDefault="0034041F" w:rsidP="0034041F">
      <w:pPr>
        <w:adjustRightInd w:val="0"/>
        <w:snapToGrid w:val="0"/>
        <w:spacing w:line="276" w:lineRule="auto"/>
        <w:rPr>
          <w:rFonts w:eastAsia="仿宋" w:cs="仿宋"/>
          <w:sz w:val="32"/>
          <w:szCs w:val="32"/>
        </w:rPr>
      </w:pPr>
      <w:r>
        <w:rPr>
          <w:rFonts w:eastAsia="仿宋" w:cs="仿宋" w:hint="eastAsia"/>
          <w:sz w:val="32"/>
          <w:szCs w:val="32"/>
        </w:rPr>
        <w:t>附件</w:t>
      </w:r>
      <w:r>
        <w:rPr>
          <w:rFonts w:eastAsia="仿宋" w:cs="仿宋" w:hint="eastAsia"/>
          <w:sz w:val="32"/>
          <w:szCs w:val="32"/>
        </w:rPr>
        <w:t>2</w:t>
      </w:r>
    </w:p>
    <w:p w:rsidR="0034041F" w:rsidRDefault="0034041F" w:rsidP="0034041F">
      <w:pPr>
        <w:adjustRightInd w:val="0"/>
        <w:snapToGrid w:val="0"/>
        <w:spacing w:line="276" w:lineRule="auto"/>
        <w:jc w:val="center"/>
        <w:rPr>
          <w:rFonts w:ascii="黑体" w:eastAsia="黑体" w:hAnsi="黑体" w:cs="黑体"/>
          <w:sz w:val="36"/>
          <w:szCs w:val="36"/>
        </w:rPr>
      </w:pPr>
      <w:r>
        <w:rPr>
          <w:rFonts w:ascii="黑体" w:eastAsia="黑体" w:hAnsi="黑体" w:cs="黑体" w:hint="eastAsia"/>
          <w:sz w:val="36"/>
          <w:szCs w:val="36"/>
        </w:rPr>
        <w:t>福建省高校教师2022年思想政治和师德师风</w:t>
      </w:r>
    </w:p>
    <w:p w:rsidR="0034041F" w:rsidRDefault="0034041F" w:rsidP="0034041F">
      <w:pPr>
        <w:adjustRightInd w:val="0"/>
        <w:snapToGrid w:val="0"/>
        <w:spacing w:line="276" w:lineRule="auto"/>
        <w:jc w:val="center"/>
        <w:rPr>
          <w:rFonts w:ascii="黑体" w:eastAsia="黑体" w:hAnsi="黑体" w:cs="黑体"/>
          <w:sz w:val="36"/>
          <w:szCs w:val="36"/>
        </w:rPr>
      </w:pPr>
      <w:r>
        <w:rPr>
          <w:rFonts w:ascii="黑体" w:eastAsia="黑体" w:hAnsi="黑体" w:cs="黑体" w:hint="eastAsia"/>
          <w:sz w:val="36"/>
          <w:szCs w:val="36"/>
        </w:rPr>
        <w:t>专题网络研修课程列表</w:t>
      </w:r>
    </w:p>
    <w:tbl>
      <w:tblPr>
        <w:tblW w:w="5412" w:type="pct"/>
        <w:jc w:val="center"/>
        <w:tblLayout w:type="fixed"/>
        <w:tblLook w:val="04A0" w:firstRow="1" w:lastRow="0" w:firstColumn="1" w:lastColumn="0" w:noHBand="0" w:noVBand="1"/>
      </w:tblPr>
      <w:tblGrid>
        <w:gridCol w:w="1986"/>
        <w:gridCol w:w="3391"/>
        <w:gridCol w:w="889"/>
        <w:gridCol w:w="1827"/>
        <w:gridCol w:w="887"/>
      </w:tblGrid>
      <w:tr w:rsidR="0034041F" w:rsidTr="00643BAD">
        <w:trPr>
          <w:trHeight w:val="568"/>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center"/>
          </w:tcPr>
          <w:p w:rsidR="0034041F" w:rsidRDefault="0034041F" w:rsidP="00643BAD">
            <w:pPr>
              <w:jc w:val="center"/>
              <w:rPr>
                <w:rFonts w:eastAsia="仿宋" w:cs="宋体"/>
                <w:b/>
                <w:color w:val="000000"/>
                <w:szCs w:val="21"/>
              </w:rPr>
            </w:pPr>
            <w:r>
              <w:rPr>
                <w:rFonts w:eastAsia="仿宋" w:cs="宋体" w:hint="eastAsia"/>
                <w:b/>
                <w:color w:val="000000"/>
                <w:szCs w:val="21"/>
              </w:rPr>
              <w:t>第一模块</w:t>
            </w:r>
            <w:r>
              <w:rPr>
                <w:rFonts w:eastAsia="仿宋" w:cs="宋体" w:hint="eastAsia"/>
                <w:b/>
                <w:color w:val="000000"/>
                <w:szCs w:val="21"/>
              </w:rPr>
              <w:t xml:space="preserve">  </w:t>
            </w:r>
            <w:r>
              <w:rPr>
                <w:rFonts w:eastAsia="仿宋" w:cs="宋体" w:hint="eastAsia"/>
                <w:b/>
                <w:color w:val="000000"/>
                <w:szCs w:val="21"/>
              </w:rPr>
              <w:t>学</w:t>
            </w:r>
            <w:proofErr w:type="gramStart"/>
            <w:r>
              <w:rPr>
                <w:rFonts w:eastAsia="仿宋" w:cs="宋体" w:hint="eastAsia"/>
                <w:b/>
                <w:color w:val="000000"/>
                <w:szCs w:val="21"/>
              </w:rPr>
              <w:t>习习近</w:t>
            </w:r>
            <w:proofErr w:type="gramEnd"/>
            <w:r>
              <w:rPr>
                <w:rFonts w:eastAsia="仿宋" w:cs="宋体" w:hint="eastAsia"/>
                <w:b/>
                <w:color w:val="000000"/>
                <w:szCs w:val="21"/>
              </w:rPr>
              <w:t>平总书记关于教育的重要论述</w:t>
            </w:r>
          </w:p>
        </w:tc>
      </w:tr>
      <w:tr w:rsidR="0034041F" w:rsidTr="00643BAD">
        <w:trPr>
          <w:trHeight w:val="5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w:t>
            </w:r>
            <w:r>
              <w:rPr>
                <w:rFonts w:eastAsia="仿宋"/>
                <w:b/>
                <w:bCs/>
                <w:color w:val="000000"/>
                <w:szCs w:val="21"/>
              </w:rPr>
              <w:t>ID</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课程名称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主讲人</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单位及职务</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时长</w:t>
            </w:r>
            <w:r>
              <w:rPr>
                <w:rFonts w:eastAsia="仿宋" w:cs="宋体" w:hint="eastAsia"/>
                <w:b/>
                <w:bCs/>
                <w:color w:val="000000"/>
                <w:szCs w:val="21"/>
              </w:rPr>
              <w:br/>
            </w:r>
            <w:r>
              <w:rPr>
                <w:rFonts w:eastAsia="仿宋" w:cs="宋体" w:hint="eastAsia"/>
                <w:b/>
                <w:bCs/>
                <w:color w:val="000000"/>
                <w:szCs w:val="21"/>
              </w:rPr>
              <w:t>（分钟</w:t>
            </w:r>
            <w:r>
              <w:rPr>
                <w:rFonts w:eastAsia="仿宋" w:cs="宋体" w:hint="eastAsia"/>
                <w:b/>
                <w:bCs/>
                <w:color w:val="000000"/>
                <w:szCs w:val="21"/>
              </w:rPr>
              <w:t>)</w:t>
            </w:r>
          </w:p>
        </w:tc>
      </w:tr>
      <w:tr w:rsidR="0034041F" w:rsidTr="00643BAD">
        <w:trPr>
          <w:trHeight w:val="54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651550089036906496</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hint="eastAsia"/>
                <w:color w:val="000000"/>
                <w:szCs w:val="21"/>
              </w:rPr>
              <w:t>奋力谱写全面建设社会主义现代化国家崭新篇章</w:t>
            </w:r>
            <w:r>
              <w:rPr>
                <w:rFonts w:eastAsia="仿宋"/>
                <w:color w:val="000000"/>
                <w:szCs w:val="21"/>
              </w:rPr>
              <w:t>——</w:t>
            </w:r>
            <w:r>
              <w:rPr>
                <w:rFonts w:eastAsia="仿宋" w:hint="eastAsia"/>
                <w:color w:val="000000"/>
                <w:szCs w:val="21"/>
              </w:rPr>
              <w:t>党的二十大报告精神导学</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hint="eastAsia"/>
                <w:color w:val="000000"/>
                <w:szCs w:val="21"/>
              </w:rPr>
              <w:t>周文彰</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hint="eastAsia"/>
                <w:color w:val="000000"/>
                <w:szCs w:val="21"/>
              </w:rPr>
              <w:t>中共中央党校（国家行政学院）教授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99</w:t>
            </w:r>
          </w:p>
        </w:tc>
      </w:tr>
      <w:tr w:rsidR="0034041F" w:rsidTr="00643BAD">
        <w:trPr>
          <w:trHeight w:val="556"/>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653367721380143104</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认真学习党的二十大精神，开辟马克思主义中国化时代化新境界</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刘</w:t>
            </w:r>
            <w:r>
              <w:rPr>
                <w:rFonts w:eastAsia="仿宋" w:cs="宋体" w:hint="eastAsia"/>
                <w:color w:val="000000"/>
                <w:szCs w:val="21"/>
              </w:rPr>
              <w:t xml:space="preserve">  </w:t>
            </w:r>
            <w:r>
              <w:rPr>
                <w:rFonts w:eastAsia="仿宋" w:cs="宋体" w:hint="eastAsia"/>
                <w:color w:val="000000"/>
                <w:szCs w:val="21"/>
              </w:rPr>
              <w:t>春</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中共中央党校（国家行政学院）教授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105</w:t>
            </w:r>
          </w:p>
        </w:tc>
      </w:tr>
      <w:tr w:rsidR="0034041F" w:rsidTr="00643BAD">
        <w:trPr>
          <w:trHeight w:val="83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11</w:t>
            </w:r>
            <w:r>
              <w:rPr>
                <w:rFonts w:eastAsia="仿宋"/>
                <w:color w:val="000000"/>
                <w:szCs w:val="21"/>
              </w:rPr>
              <w:t>月</w:t>
            </w:r>
            <w:r>
              <w:rPr>
                <w:rFonts w:eastAsia="仿宋"/>
                <w:color w:val="000000"/>
                <w:szCs w:val="21"/>
              </w:rPr>
              <w:t>20</w:t>
            </w:r>
            <w:r>
              <w:rPr>
                <w:rFonts w:eastAsia="仿宋"/>
                <w:color w:val="000000"/>
                <w:szCs w:val="21"/>
              </w:rPr>
              <w:t>日上线</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认真学习和领会党的二十大通过的《中国共产党章程（修正案）》</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陈凯龙</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中共中央党校（国家行政学院）党的建设教研部教授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110</w:t>
            </w:r>
          </w:p>
        </w:tc>
      </w:tr>
      <w:tr w:rsidR="0034041F" w:rsidTr="00643BAD">
        <w:trPr>
          <w:trHeight w:val="711"/>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439589886224662529</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坚持立德树人，建设教育强国——学习《习近平总书记教育重要论述讲义》</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王炳林</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教育部高等学校社会科学发展研究中心主任</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90</w:t>
            </w:r>
          </w:p>
        </w:tc>
      </w:tr>
      <w:tr w:rsidR="0034041F" w:rsidTr="00643BAD">
        <w:trPr>
          <w:trHeight w:val="809"/>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371529376406106112</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教育大计教师为本</w:t>
            </w:r>
            <w:r>
              <w:rPr>
                <w:rFonts w:eastAsia="仿宋"/>
                <w:color w:val="000000"/>
                <w:szCs w:val="21"/>
              </w:rPr>
              <w:t>——</w:t>
            </w:r>
            <w:r>
              <w:rPr>
                <w:rFonts w:eastAsia="仿宋" w:cs="宋体" w:hint="eastAsia"/>
                <w:color w:val="000000"/>
                <w:szCs w:val="21"/>
              </w:rPr>
              <w:t>深入学习贯彻习近平总书记关于教育发展和教师工作的重要论述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高书国</w:t>
            </w:r>
            <w:proofErr w:type="gramEnd"/>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中国教育学会副秘书长、研究员</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101</w:t>
            </w:r>
          </w:p>
        </w:tc>
      </w:tr>
      <w:tr w:rsidR="0034041F" w:rsidTr="00643BAD">
        <w:trPr>
          <w:trHeight w:val="809"/>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612481975837335552</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深入学</w:t>
            </w:r>
            <w:proofErr w:type="gramStart"/>
            <w:r>
              <w:rPr>
                <w:rFonts w:eastAsia="仿宋" w:cs="宋体" w:hint="eastAsia"/>
                <w:color w:val="000000"/>
                <w:szCs w:val="21"/>
              </w:rPr>
              <w:t>习习近</w:t>
            </w:r>
            <w:proofErr w:type="gramEnd"/>
            <w:r>
              <w:rPr>
                <w:rFonts w:eastAsia="仿宋" w:cs="宋体" w:hint="eastAsia"/>
                <w:color w:val="000000"/>
                <w:szCs w:val="21"/>
              </w:rPr>
              <w:t>平总书记关于教育的重要论述把握高校改革发展面临的新形势新任务</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巫志刚</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教育部政策法规司综合研究处处长</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121</w:t>
            </w:r>
          </w:p>
        </w:tc>
      </w:tr>
      <w:tr w:rsidR="0034041F" w:rsidTr="00643BAD">
        <w:trPr>
          <w:trHeight w:val="809"/>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554461484080635904</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心怀“国之大者”，建设中国特色世界一流大学——深入学</w:t>
            </w:r>
            <w:proofErr w:type="gramStart"/>
            <w:r>
              <w:rPr>
                <w:rFonts w:eastAsia="仿宋" w:cs="宋体" w:hint="eastAsia"/>
                <w:color w:val="000000"/>
                <w:szCs w:val="21"/>
              </w:rPr>
              <w:t>习习近</w:t>
            </w:r>
            <w:proofErr w:type="gramEnd"/>
            <w:r>
              <w:rPr>
                <w:rFonts w:eastAsia="仿宋" w:cs="宋体" w:hint="eastAsia"/>
                <w:color w:val="000000"/>
                <w:szCs w:val="21"/>
              </w:rPr>
              <w:t>平总书记在清华大学考察时发表的重要讲话精神</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马陆亭</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中国教育科学研究院副院长、研究员</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89</w:t>
            </w:r>
          </w:p>
        </w:tc>
      </w:tr>
      <w:tr w:rsidR="0034041F" w:rsidTr="00643BAD">
        <w:trPr>
          <w:trHeight w:val="809"/>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542587013814988800</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努力成为世界主要科学中心和创新高地——深入学</w:t>
            </w:r>
            <w:proofErr w:type="gramStart"/>
            <w:r>
              <w:rPr>
                <w:rFonts w:eastAsia="仿宋" w:cs="宋体" w:hint="eastAsia"/>
                <w:color w:val="000000"/>
                <w:szCs w:val="21"/>
              </w:rPr>
              <w:t>习习近</w:t>
            </w:r>
            <w:proofErr w:type="gramEnd"/>
            <w:r>
              <w:rPr>
                <w:rFonts w:eastAsia="仿宋" w:cs="宋体" w:hint="eastAsia"/>
                <w:color w:val="000000"/>
                <w:szCs w:val="21"/>
              </w:rPr>
              <w:t>平总书记关于建设科技强国的重要论述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潘教峰</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中国科学院科技战略咨询研究院院长</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92</w:t>
            </w:r>
          </w:p>
        </w:tc>
      </w:tr>
      <w:tr w:rsidR="0034041F" w:rsidTr="00643BAD">
        <w:trPr>
          <w:trHeight w:val="568"/>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center"/>
          </w:tcPr>
          <w:p w:rsidR="0034041F" w:rsidRDefault="0034041F" w:rsidP="00643BAD">
            <w:pPr>
              <w:jc w:val="center"/>
              <w:rPr>
                <w:rFonts w:eastAsia="仿宋" w:cs="宋体"/>
                <w:color w:val="000000"/>
                <w:szCs w:val="21"/>
              </w:rPr>
            </w:pPr>
            <w:r>
              <w:rPr>
                <w:rFonts w:eastAsia="仿宋" w:cs="宋体" w:hint="eastAsia"/>
                <w:b/>
                <w:color w:val="000000"/>
                <w:szCs w:val="21"/>
              </w:rPr>
              <w:t>第二模块</w:t>
            </w:r>
            <w:r>
              <w:rPr>
                <w:rFonts w:eastAsia="仿宋" w:cs="宋体" w:hint="eastAsia"/>
                <w:b/>
                <w:color w:val="000000"/>
                <w:szCs w:val="21"/>
              </w:rPr>
              <w:t xml:space="preserve">  </w:t>
            </w:r>
            <w:r>
              <w:rPr>
                <w:rFonts w:eastAsia="仿宋" w:cs="宋体" w:hint="eastAsia"/>
                <w:b/>
                <w:color w:val="000000"/>
                <w:szCs w:val="21"/>
              </w:rPr>
              <w:t>政治理论学习</w:t>
            </w:r>
            <w:proofErr w:type="gramStart"/>
            <w:r>
              <w:rPr>
                <w:rFonts w:eastAsia="仿宋" w:cs="宋体" w:hint="eastAsia"/>
                <w:b/>
                <w:color w:val="000000"/>
                <w:szCs w:val="21"/>
              </w:rPr>
              <w:t>与思政素养</w:t>
            </w:r>
            <w:proofErr w:type="gramEnd"/>
            <w:r>
              <w:rPr>
                <w:rFonts w:eastAsia="仿宋" w:cs="宋体" w:hint="eastAsia"/>
                <w:b/>
                <w:color w:val="000000"/>
                <w:szCs w:val="21"/>
              </w:rPr>
              <w:t>提升</w:t>
            </w:r>
          </w:p>
        </w:tc>
      </w:tr>
      <w:tr w:rsidR="0034041F" w:rsidTr="00643BAD">
        <w:trPr>
          <w:trHeight w:val="5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w:t>
            </w:r>
            <w:r>
              <w:rPr>
                <w:rFonts w:eastAsia="仿宋"/>
                <w:b/>
                <w:bCs/>
                <w:color w:val="000000"/>
                <w:szCs w:val="21"/>
              </w:rPr>
              <w:t>ID</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课程名称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主讲人</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单位及职务</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时长</w:t>
            </w:r>
            <w:r>
              <w:rPr>
                <w:rFonts w:eastAsia="仿宋" w:cs="宋体" w:hint="eastAsia"/>
                <w:b/>
                <w:bCs/>
                <w:color w:val="000000"/>
                <w:szCs w:val="21"/>
              </w:rPr>
              <w:br/>
            </w:r>
            <w:r>
              <w:rPr>
                <w:rFonts w:eastAsia="仿宋" w:cs="宋体" w:hint="eastAsia"/>
                <w:b/>
                <w:bCs/>
                <w:color w:val="000000"/>
                <w:szCs w:val="21"/>
              </w:rPr>
              <w:t>（分钟</w:t>
            </w:r>
            <w:r>
              <w:rPr>
                <w:rFonts w:eastAsia="仿宋" w:cs="宋体" w:hint="eastAsia"/>
                <w:b/>
                <w:bCs/>
                <w:color w:val="000000"/>
                <w:szCs w:val="21"/>
              </w:rPr>
              <w:t>)</w:t>
            </w:r>
          </w:p>
        </w:tc>
      </w:tr>
      <w:tr w:rsidR="0034041F" w:rsidTr="00643BAD">
        <w:trPr>
          <w:trHeight w:val="532"/>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645455054168547328</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加强和改进新时代思想政治工作</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color w:val="000000"/>
                <w:szCs w:val="21"/>
              </w:rPr>
              <w:t>秦强</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color w:val="000000"/>
                <w:spacing w:val="-4"/>
                <w:szCs w:val="21"/>
              </w:rPr>
              <w:t>中宣部全国宣传干部学院教研部副主任</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hint="eastAsia"/>
                <w:color w:val="000000"/>
                <w:szCs w:val="21"/>
              </w:rPr>
              <w:t>9</w:t>
            </w:r>
            <w:r>
              <w:rPr>
                <w:rFonts w:eastAsia="仿宋"/>
                <w:color w:val="000000"/>
                <w:szCs w:val="21"/>
              </w:rPr>
              <w:t>1</w:t>
            </w:r>
          </w:p>
        </w:tc>
      </w:tr>
      <w:tr w:rsidR="0034041F" w:rsidTr="00643BAD">
        <w:trPr>
          <w:trHeight w:val="699"/>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556362115890810880</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hyperlink r:id="rId4" w:tgtFrame="_blank" w:tooltip="习近平外交思想与新时代中国特色大国外交" w:history="1">
              <w:r>
                <w:rPr>
                  <w:rFonts w:eastAsia="仿宋" w:cs="宋体"/>
                  <w:color w:val="000000"/>
                  <w:szCs w:val="21"/>
                </w:rPr>
                <w:t>习近平外交思想与新时代中国特色大国外交</w:t>
              </w:r>
            </w:hyperlink>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color w:val="000000"/>
                <w:szCs w:val="21"/>
              </w:rPr>
              <w:t>苏</w:t>
            </w:r>
            <w:proofErr w:type="gramStart"/>
            <w:r>
              <w:rPr>
                <w:rFonts w:eastAsia="仿宋" w:cs="宋体"/>
                <w:color w:val="000000"/>
                <w:szCs w:val="21"/>
              </w:rPr>
              <w:t>浩</w:t>
            </w:r>
            <w:proofErr w:type="gramEnd"/>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外交学院战略与和平研究中心主</w:t>
            </w:r>
            <w:r>
              <w:rPr>
                <w:rFonts w:eastAsia="仿宋" w:cs="宋体" w:hint="eastAsia"/>
                <w:color w:val="000000"/>
                <w:szCs w:val="21"/>
              </w:rPr>
              <w:lastRenderedPageBreak/>
              <w:t>任、二级教授</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hint="eastAsia"/>
                <w:color w:val="000000"/>
                <w:szCs w:val="21"/>
              </w:rPr>
              <w:lastRenderedPageBreak/>
              <w:t>1</w:t>
            </w:r>
            <w:r>
              <w:rPr>
                <w:rFonts w:eastAsia="仿宋"/>
                <w:color w:val="000000"/>
                <w:szCs w:val="21"/>
              </w:rPr>
              <w:t>19</w:t>
            </w:r>
          </w:p>
        </w:tc>
      </w:tr>
      <w:tr w:rsidR="0034041F" w:rsidTr="00643BAD">
        <w:trPr>
          <w:trHeight w:val="852"/>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color w:val="000000"/>
                <w:szCs w:val="21"/>
              </w:rPr>
              <w:lastRenderedPageBreak/>
              <w:t>315614993722396672</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hyperlink r:id="rId5" w:tgtFrame="_blank" w:tooltip="文化自信与社会主义核心价值观建设" w:history="1">
              <w:r>
                <w:rPr>
                  <w:rFonts w:eastAsia="仿宋" w:cs="宋体"/>
                  <w:color w:val="000000"/>
                  <w:szCs w:val="21"/>
                </w:rPr>
                <w:t>文化自信与社会主义核心价值观建设</w:t>
              </w:r>
            </w:hyperlink>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张</w:t>
            </w:r>
            <w:r>
              <w:rPr>
                <w:rFonts w:eastAsia="仿宋" w:cs="宋体" w:hint="eastAsia"/>
                <w:color w:val="000000"/>
                <w:szCs w:val="21"/>
              </w:rPr>
              <w:t xml:space="preserve"> </w:t>
            </w:r>
            <w:r>
              <w:rPr>
                <w:rFonts w:eastAsia="仿宋" w:cs="宋体" w:hint="eastAsia"/>
                <w:color w:val="000000"/>
                <w:szCs w:val="21"/>
              </w:rPr>
              <w:t>军</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中共中央党校（国家行政学院）文史教研部副主任，教授</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hint="eastAsia"/>
                <w:color w:val="000000"/>
                <w:szCs w:val="21"/>
              </w:rPr>
              <w:t>1</w:t>
            </w:r>
            <w:r>
              <w:rPr>
                <w:rFonts w:eastAsia="仿宋"/>
                <w:color w:val="000000"/>
                <w:szCs w:val="21"/>
              </w:rPr>
              <w:t>19</w:t>
            </w:r>
          </w:p>
        </w:tc>
      </w:tr>
      <w:tr w:rsidR="0034041F" w:rsidTr="00643BAD">
        <w:trPr>
          <w:trHeight w:val="566"/>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442440425671036928</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学习“四史”</w:t>
            </w:r>
            <w:r>
              <w:rPr>
                <w:rFonts w:eastAsia="仿宋" w:cs="宋体" w:hint="eastAsia"/>
                <w:color w:val="000000"/>
                <w:szCs w:val="21"/>
              </w:rPr>
              <w:t xml:space="preserve">  </w:t>
            </w:r>
            <w:r>
              <w:rPr>
                <w:rFonts w:eastAsia="仿宋" w:cs="宋体" w:hint="eastAsia"/>
                <w:color w:val="000000"/>
                <w:szCs w:val="21"/>
              </w:rPr>
              <w:t>坚定中国特色社会主义“四个自信”</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王</w:t>
            </w:r>
            <w:r>
              <w:rPr>
                <w:rFonts w:eastAsia="仿宋" w:cs="宋体" w:hint="eastAsia"/>
                <w:color w:val="000000"/>
                <w:szCs w:val="21"/>
              </w:rPr>
              <w:t xml:space="preserve">  </w:t>
            </w:r>
            <w:r>
              <w:rPr>
                <w:rFonts w:eastAsia="仿宋" w:cs="宋体" w:hint="eastAsia"/>
                <w:color w:val="000000"/>
                <w:szCs w:val="21"/>
              </w:rPr>
              <w:t>刚</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pacing w:val="-4"/>
                <w:szCs w:val="21"/>
              </w:rPr>
            </w:pPr>
            <w:r>
              <w:rPr>
                <w:rFonts w:eastAsia="仿宋" w:cs="宋体" w:hint="eastAsia"/>
                <w:color w:val="000000"/>
                <w:spacing w:val="-4"/>
                <w:szCs w:val="21"/>
              </w:rPr>
              <w:t>南京师范大学马克思主义学院院长，教授</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80</w:t>
            </w:r>
          </w:p>
        </w:tc>
      </w:tr>
      <w:tr w:rsidR="0034041F" w:rsidTr="00643BAD">
        <w:trPr>
          <w:trHeight w:val="567"/>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603456384628187136</w:t>
            </w:r>
          </w:p>
        </w:tc>
        <w:tc>
          <w:tcPr>
            <w:tcW w:w="1888"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弘扬爱国奋斗精神</w:t>
            </w:r>
            <w:r>
              <w:rPr>
                <w:rFonts w:eastAsia="仿宋" w:cs="宋体" w:hint="eastAsia"/>
                <w:color w:val="000000"/>
                <w:szCs w:val="21"/>
              </w:rPr>
              <w:t xml:space="preserve"> </w:t>
            </w:r>
            <w:r>
              <w:rPr>
                <w:rFonts w:eastAsia="仿宋" w:cs="宋体" w:hint="eastAsia"/>
                <w:color w:val="000000"/>
                <w:szCs w:val="21"/>
              </w:rPr>
              <w:t>建功立业新时代</w:t>
            </w:r>
          </w:p>
        </w:tc>
        <w:tc>
          <w:tcPr>
            <w:tcW w:w="495"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张</w:t>
            </w:r>
            <w:r>
              <w:rPr>
                <w:rFonts w:eastAsia="仿宋" w:cs="宋体" w:hint="eastAsia"/>
                <w:color w:val="000000"/>
                <w:szCs w:val="21"/>
              </w:rPr>
              <w:t xml:space="preserve">  </w:t>
            </w:r>
            <w:r>
              <w:rPr>
                <w:rFonts w:eastAsia="仿宋" w:cs="宋体" w:hint="eastAsia"/>
                <w:color w:val="000000"/>
                <w:szCs w:val="21"/>
              </w:rPr>
              <w:t>健</w:t>
            </w:r>
          </w:p>
        </w:tc>
        <w:tc>
          <w:tcPr>
            <w:tcW w:w="1017"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南开大学马克思主义学院教授</w:t>
            </w:r>
          </w:p>
        </w:tc>
        <w:tc>
          <w:tcPr>
            <w:tcW w:w="494"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93</w:t>
            </w:r>
          </w:p>
        </w:tc>
      </w:tr>
      <w:tr w:rsidR="0034041F" w:rsidTr="00643BAD">
        <w:trPr>
          <w:trHeight w:val="566"/>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534494987380768768</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新时代高校青年</w:t>
            </w:r>
            <w:proofErr w:type="gramStart"/>
            <w:r>
              <w:rPr>
                <w:rFonts w:eastAsia="仿宋" w:cs="宋体" w:hint="eastAsia"/>
                <w:color w:val="000000"/>
                <w:szCs w:val="21"/>
              </w:rPr>
              <w:t>思政课</w:t>
            </w:r>
            <w:proofErr w:type="gramEnd"/>
            <w:r>
              <w:rPr>
                <w:rFonts w:eastAsia="仿宋" w:cs="宋体" w:hint="eastAsia"/>
                <w:color w:val="000000"/>
                <w:szCs w:val="21"/>
              </w:rPr>
              <w:t>教师的专业发展与职业自信</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任</w:t>
            </w:r>
            <w:r>
              <w:rPr>
                <w:rFonts w:eastAsia="仿宋" w:cs="宋体" w:hint="eastAsia"/>
                <w:color w:val="000000"/>
                <w:szCs w:val="21"/>
              </w:rPr>
              <w:t xml:space="preserve">  </w:t>
            </w:r>
            <w:r>
              <w:rPr>
                <w:rFonts w:eastAsia="仿宋" w:cs="宋体" w:hint="eastAsia"/>
                <w:color w:val="000000"/>
                <w:szCs w:val="21"/>
              </w:rPr>
              <w:t>鹏</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东北大学马克思主义学院副院长、教授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83</w:t>
            </w:r>
          </w:p>
        </w:tc>
      </w:tr>
      <w:tr w:rsidR="0034041F" w:rsidTr="00643BAD">
        <w:trPr>
          <w:trHeight w:val="568"/>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center"/>
          </w:tcPr>
          <w:p w:rsidR="0034041F" w:rsidRDefault="0034041F" w:rsidP="00643BAD">
            <w:pPr>
              <w:jc w:val="center"/>
              <w:rPr>
                <w:rFonts w:eastAsia="仿宋" w:cs="宋体"/>
                <w:color w:val="000000"/>
                <w:szCs w:val="21"/>
              </w:rPr>
            </w:pPr>
            <w:r>
              <w:rPr>
                <w:rFonts w:eastAsia="仿宋" w:cs="宋体" w:hint="eastAsia"/>
                <w:b/>
                <w:color w:val="000000"/>
                <w:szCs w:val="21"/>
              </w:rPr>
              <w:t>第三模块</w:t>
            </w:r>
            <w:r>
              <w:rPr>
                <w:rFonts w:eastAsia="仿宋" w:cs="宋体" w:hint="eastAsia"/>
                <w:b/>
                <w:color w:val="000000"/>
                <w:szCs w:val="21"/>
              </w:rPr>
              <w:t xml:space="preserve">  </w:t>
            </w:r>
            <w:r>
              <w:rPr>
                <w:rFonts w:eastAsia="仿宋" w:cs="宋体" w:hint="eastAsia"/>
                <w:b/>
                <w:color w:val="000000"/>
                <w:szCs w:val="21"/>
              </w:rPr>
              <w:t>教书育人实践与师德师风建设</w:t>
            </w:r>
          </w:p>
        </w:tc>
      </w:tr>
      <w:tr w:rsidR="0034041F" w:rsidTr="00643BAD">
        <w:trPr>
          <w:trHeight w:val="5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w:t>
            </w:r>
            <w:r>
              <w:rPr>
                <w:rFonts w:eastAsia="仿宋"/>
                <w:b/>
                <w:bCs/>
                <w:color w:val="000000"/>
                <w:szCs w:val="21"/>
              </w:rPr>
              <w:t>ID</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课程名称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主讲人</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单位及职务</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时长</w:t>
            </w:r>
            <w:r>
              <w:rPr>
                <w:rFonts w:eastAsia="仿宋" w:cs="宋体" w:hint="eastAsia"/>
                <w:b/>
                <w:bCs/>
                <w:color w:val="000000"/>
                <w:szCs w:val="21"/>
              </w:rPr>
              <w:br/>
            </w:r>
            <w:r>
              <w:rPr>
                <w:rFonts w:eastAsia="仿宋" w:cs="宋体" w:hint="eastAsia"/>
                <w:b/>
                <w:bCs/>
                <w:color w:val="000000"/>
                <w:szCs w:val="21"/>
              </w:rPr>
              <w:t>（分钟</w:t>
            </w:r>
            <w:r>
              <w:rPr>
                <w:rFonts w:eastAsia="仿宋" w:cs="宋体" w:hint="eastAsia"/>
                <w:b/>
                <w:bCs/>
                <w:color w:val="000000"/>
                <w:szCs w:val="21"/>
              </w:rPr>
              <w:t>)</w:t>
            </w:r>
          </w:p>
        </w:tc>
      </w:tr>
      <w:tr w:rsidR="0034041F" w:rsidTr="00643BAD">
        <w:trPr>
          <w:trHeight w:val="6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599909361530462208</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如何做好一名大学教师——我做教师的几点感悟</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李荣同</w:t>
            </w:r>
            <w:proofErr w:type="gramEnd"/>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pacing w:val="-4"/>
                <w:szCs w:val="21"/>
              </w:rPr>
            </w:pPr>
            <w:r>
              <w:rPr>
                <w:rFonts w:eastAsia="仿宋" w:cs="宋体" w:hint="eastAsia"/>
                <w:color w:val="000000"/>
                <w:spacing w:val="-4"/>
                <w:szCs w:val="21"/>
              </w:rPr>
              <w:t>全国模范教师，东华理工大学化学生物与材料科学学院教授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41</w:t>
            </w:r>
          </w:p>
        </w:tc>
      </w:tr>
      <w:tr w:rsidR="0034041F" w:rsidTr="00643BAD">
        <w:trPr>
          <w:trHeight w:val="410"/>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615062745407590400</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潜心教书育人</w:t>
            </w:r>
            <w:r>
              <w:rPr>
                <w:rFonts w:eastAsia="仿宋" w:cs="宋体" w:hint="eastAsia"/>
                <w:color w:val="000000"/>
                <w:szCs w:val="21"/>
              </w:rPr>
              <w:t xml:space="preserve"> </w:t>
            </w:r>
            <w:r>
              <w:rPr>
                <w:rFonts w:eastAsia="仿宋" w:cs="宋体" w:hint="eastAsia"/>
                <w:color w:val="000000"/>
                <w:szCs w:val="21"/>
              </w:rPr>
              <w:t>共建师生命运共同体——教师责任的认知、认同与实践</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袁</w:t>
            </w:r>
            <w:proofErr w:type="gramEnd"/>
            <w:r>
              <w:rPr>
                <w:rFonts w:eastAsia="仿宋" w:cs="宋体" w:hint="eastAsia"/>
                <w:color w:val="000000"/>
                <w:szCs w:val="21"/>
              </w:rPr>
              <w:t xml:space="preserve">  </w:t>
            </w:r>
            <w:r>
              <w:rPr>
                <w:rFonts w:eastAsia="仿宋" w:cs="宋体" w:hint="eastAsia"/>
                <w:color w:val="000000"/>
                <w:szCs w:val="21"/>
              </w:rPr>
              <w:t>华</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pacing w:val="-4"/>
                <w:szCs w:val="21"/>
              </w:rPr>
              <w:t>武汉工程大学化学与环境工程学院教授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90</w:t>
            </w:r>
          </w:p>
        </w:tc>
      </w:tr>
      <w:tr w:rsidR="0034041F" w:rsidTr="00643BAD">
        <w:trPr>
          <w:trHeight w:val="5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538475244344930304</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教师幸福与专业成长</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陈大伟</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成都大学教授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66</w:t>
            </w:r>
          </w:p>
        </w:tc>
      </w:tr>
      <w:tr w:rsidR="0034041F" w:rsidTr="00643BAD">
        <w:trPr>
          <w:trHeight w:val="425"/>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643391021918646272</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关于高校</w:t>
            </w:r>
            <w:proofErr w:type="gramStart"/>
            <w:r>
              <w:rPr>
                <w:rFonts w:eastAsia="仿宋" w:cs="宋体" w:hint="eastAsia"/>
                <w:color w:val="000000"/>
                <w:szCs w:val="21"/>
              </w:rPr>
              <w:t>课程思政与</w:t>
            </w:r>
            <w:proofErr w:type="gramEnd"/>
            <w:r>
              <w:rPr>
                <w:rFonts w:eastAsia="仿宋" w:cs="宋体" w:hint="eastAsia"/>
                <w:color w:val="000000"/>
                <w:szCs w:val="21"/>
              </w:rPr>
              <w:t>师德师风建设的</w:t>
            </w:r>
          </w:p>
          <w:p w:rsidR="0034041F" w:rsidRDefault="0034041F" w:rsidP="00643BAD">
            <w:pPr>
              <w:rPr>
                <w:rFonts w:eastAsia="仿宋" w:cs="宋体"/>
                <w:color w:val="000000"/>
                <w:szCs w:val="21"/>
              </w:rPr>
            </w:pPr>
            <w:r>
              <w:rPr>
                <w:rFonts w:eastAsia="仿宋" w:cs="宋体" w:hint="eastAsia"/>
                <w:color w:val="000000"/>
                <w:szCs w:val="21"/>
              </w:rPr>
              <w:t>思考</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高</w:t>
            </w:r>
            <w:r>
              <w:rPr>
                <w:rFonts w:eastAsia="仿宋" w:cs="宋体" w:hint="eastAsia"/>
                <w:color w:val="000000"/>
                <w:szCs w:val="21"/>
              </w:rPr>
              <w:t xml:space="preserve">  </w:t>
            </w:r>
            <w:r>
              <w:rPr>
                <w:rFonts w:eastAsia="仿宋" w:cs="宋体" w:hint="eastAsia"/>
                <w:color w:val="000000"/>
                <w:szCs w:val="21"/>
              </w:rPr>
              <w:t>君</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pacing w:val="-4"/>
                <w:szCs w:val="21"/>
              </w:rPr>
              <w:t>浙江农林大学马克思主义学院院长、教授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86</w:t>
            </w:r>
          </w:p>
        </w:tc>
      </w:tr>
      <w:tr w:rsidR="0034041F" w:rsidTr="00643BAD">
        <w:trPr>
          <w:trHeight w:val="575"/>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648736109329522688</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新时代师德师风建设的路径与方法</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林广梅</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北京信息职业技术学院教授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hint="eastAsia"/>
                <w:color w:val="000000"/>
                <w:szCs w:val="21"/>
              </w:rPr>
              <w:t>8</w:t>
            </w:r>
            <w:r>
              <w:rPr>
                <w:rFonts w:eastAsia="仿宋"/>
                <w:color w:val="000000"/>
                <w:szCs w:val="21"/>
              </w:rPr>
              <w:t>9</w:t>
            </w:r>
          </w:p>
        </w:tc>
      </w:tr>
      <w:tr w:rsidR="0034041F" w:rsidTr="00643BAD">
        <w:trPr>
          <w:trHeight w:val="556"/>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604333481034833920</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身份认同与责任伦理：师德师风建设长效机制</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周永平</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重庆市教育科学研究院教研员</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91</w:t>
            </w:r>
          </w:p>
        </w:tc>
      </w:tr>
      <w:tr w:rsidR="0034041F" w:rsidTr="00643BAD">
        <w:trPr>
          <w:trHeight w:val="568"/>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B4C6E7"/>
            <w:vAlign w:val="center"/>
          </w:tcPr>
          <w:p w:rsidR="0034041F" w:rsidRDefault="0034041F" w:rsidP="00643BAD">
            <w:pPr>
              <w:jc w:val="center"/>
              <w:rPr>
                <w:rFonts w:eastAsia="仿宋" w:cs="宋体"/>
                <w:color w:val="000000"/>
                <w:szCs w:val="21"/>
              </w:rPr>
            </w:pPr>
            <w:r>
              <w:rPr>
                <w:rFonts w:eastAsia="仿宋" w:cs="宋体" w:hint="eastAsia"/>
                <w:b/>
                <w:color w:val="000000"/>
                <w:szCs w:val="21"/>
              </w:rPr>
              <w:t>第四模块</w:t>
            </w:r>
            <w:r>
              <w:rPr>
                <w:rFonts w:eastAsia="仿宋" w:cs="宋体" w:hint="eastAsia"/>
                <w:b/>
                <w:color w:val="000000"/>
                <w:szCs w:val="21"/>
              </w:rPr>
              <w:t xml:space="preserve">  </w:t>
            </w:r>
            <w:r>
              <w:rPr>
                <w:rFonts w:eastAsia="仿宋" w:cs="宋体" w:hint="eastAsia"/>
                <w:b/>
                <w:color w:val="000000"/>
                <w:szCs w:val="21"/>
              </w:rPr>
              <w:t>职业行为准则与警示案例教育</w:t>
            </w:r>
          </w:p>
        </w:tc>
      </w:tr>
      <w:tr w:rsidR="0034041F" w:rsidTr="00643BAD">
        <w:trPr>
          <w:trHeight w:val="56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w:t>
            </w:r>
            <w:r>
              <w:rPr>
                <w:rFonts w:eastAsia="仿宋"/>
                <w:b/>
                <w:bCs/>
                <w:color w:val="000000"/>
                <w:szCs w:val="21"/>
              </w:rPr>
              <w:t>ID</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课程名称</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主讲人</w:t>
            </w:r>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单位及职务</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b/>
                <w:bCs/>
                <w:color w:val="000000"/>
                <w:szCs w:val="21"/>
              </w:rPr>
            </w:pPr>
            <w:r>
              <w:rPr>
                <w:rFonts w:eastAsia="仿宋" w:cs="宋体" w:hint="eastAsia"/>
                <w:b/>
                <w:bCs/>
                <w:color w:val="000000"/>
                <w:szCs w:val="21"/>
              </w:rPr>
              <w:t>时长</w:t>
            </w:r>
            <w:r>
              <w:rPr>
                <w:rFonts w:eastAsia="仿宋" w:cs="宋体" w:hint="eastAsia"/>
                <w:b/>
                <w:bCs/>
                <w:color w:val="000000"/>
                <w:szCs w:val="21"/>
              </w:rPr>
              <w:br/>
            </w:r>
            <w:r>
              <w:rPr>
                <w:rFonts w:eastAsia="仿宋" w:cs="宋体" w:hint="eastAsia"/>
                <w:b/>
                <w:bCs/>
                <w:color w:val="000000"/>
                <w:szCs w:val="21"/>
              </w:rPr>
              <w:t>（分钟</w:t>
            </w:r>
            <w:r>
              <w:rPr>
                <w:rFonts w:eastAsia="仿宋" w:cs="宋体" w:hint="eastAsia"/>
                <w:b/>
                <w:bCs/>
                <w:color w:val="000000"/>
                <w:szCs w:val="21"/>
              </w:rPr>
              <w:t>)</w:t>
            </w:r>
          </w:p>
        </w:tc>
      </w:tr>
      <w:tr w:rsidR="0034041F" w:rsidTr="00643BAD">
        <w:trPr>
          <w:trHeight w:val="838"/>
          <w:jc w:val="center"/>
        </w:trPr>
        <w:tc>
          <w:tcPr>
            <w:tcW w:w="1106" w:type="pct"/>
            <w:tcBorders>
              <w:top w:val="nil"/>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626202254761861120</w:t>
            </w:r>
          </w:p>
        </w:tc>
        <w:tc>
          <w:tcPr>
            <w:tcW w:w="1888"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心有师德情怀行有教育担当——《高等学校教师职业道德修养与规范》学习</w:t>
            </w:r>
          </w:p>
          <w:p w:rsidR="0034041F" w:rsidRDefault="0034041F" w:rsidP="00643BAD">
            <w:pPr>
              <w:rPr>
                <w:rFonts w:eastAsia="仿宋" w:cs="宋体"/>
                <w:color w:val="000000"/>
                <w:szCs w:val="21"/>
              </w:rPr>
            </w:pPr>
            <w:r>
              <w:rPr>
                <w:rFonts w:eastAsia="仿宋" w:cs="宋体" w:hint="eastAsia"/>
                <w:color w:val="000000"/>
                <w:szCs w:val="21"/>
              </w:rPr>
              <w:t>解读</w:t>
            </w:r>
          </w:p>
        </w:tc>
        <w:tc>
          <w:tcPr>
            <w:tcW w:w="495"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朱月龙</w:t>
            </w:r>
            <w:proofErr w:type="gramEnd"/>
          </w:p>
        </w:tc>
        <w:tc>
          <w:tcPr>
            <w:tcW w:w="1017" w:type="pct"/>
            <w:tcBorders>
              <w:top w:val="nil"/>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全国模范教师、河北师范大学马克思主义学院教授</w:t>
            </w:r>
          </w:p>
        </w:tc>
        <w:tc>
          <w:tcPr>
            <w:tcW w:w="494" w:type="pct"/>
            <w:tcBorders>
              <w:top w:val="nil"/>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70</w:t>
            </w:r>
          </w:p>
        </w:tc>
      </w:tr>
      <w:tr w:rsidR="0034041F" w:rsidTr="00643BAD">
        <w:trPr>
          <w:trHeight w:val="975"/>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lastRenderedPageBreak/>
              <w:t>626213295334871040</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新时代教师职业行为十项准则及典型案例分析</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蔡</w:t>
            </w:r>
            <w:proofErr w:type="gramEnd"/>
            <w:r>
              <w:rPr>
                <w:rFonts w:eastAsia="仿宋" w:cs="宋体" w:hint="eastAsia"/>
                <w:color w:val="000000"/>
                <w:szCs w:val="21"/>
              </w:rPr>
              <w:t>海龙</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首都师范大学教育学院首都教育政策与法律研究院副院长、副教授</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87</w:t>
            </w:r>
          </w:p>
        </w:tc>
      </w:tr>
      <w:tr w:rsidR="0034041F" w:rsidTr="00643BAD">
        <w:trPr>
          <w:trHeight w:val="481"/>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572306680010756096</w:t>
            </w:r>
          </w:p>
        </w:tc>
        <w:tc>
          <w:tcPr>
            <w:tcW w:w="1888"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科研诚信与学术规范管理</w:t>
            </w:r>
          </w:p>
        </w:tc>
        <w:tc>
          <w:tcPr>
            <w:tcW w:w="495"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易平</w:t>
            </w:r>
            <w:proofErr w:type="gramEnd"/>
          </w:p>
        </w:tc>
        <w:tc>
          <w:tcPr>
            <w:tcW w:w="1017"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浙江大学医学院科研办公室主任</w:t>
            </w:r>
          </w:p>
        </w:tc>
        <w:tc>
          <w:tcPr>
            <w:tcW w:w="494"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93</w:t>
            </w:r>
          </w:p>
        </w:tc>
      </w:tr>
      <w:tr w:rsidR="0034041F" w:rsidTr="00643BAD">
        <w:trPr>
          <w:trHeight w:val="421"/>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567206633714593792</w:t>
            </w:r>
          </w:p>
        </w:tc>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高校腐败重点领域的廉政风险防控</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r>
              <w:rPr>
                <w:rFonts w:eastAsia="仿宋" w:cs="宋体" w:hint="eastAsia"/>
                <w:color w:val="000000"/>
                <w:szCs w:val="21"/>
              </w:rPr>
              <w:t>周磊</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北京廉政建设研究基地研究员</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88</w:t>
            </w:r>
          </w:p>
        </w:tc>
      </w:tr>
      <w:tr w:rsidR="0034041F" w:rsidTr="00643BAD">
        <w:trPr>
          <w:trHeight w:val="585"/>
          <w:jc w:val="center"/>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34041F" w:rsidRDefault="0034041F" w:rsidP="00643BAD">
            <w:pPr>
              <w:rPr>
                <w:rFonts w:eastAsia="仿宋"/>
                <w:color w:val="000000"/>
                <w:szCs w:val="21"/>
              </w:rPr>
            </w:pPr>
            <w:r>
              <w:rPr>
                <w:rFonts w:eastAsia="仿宋"/>
                <w:color w:val="000000"/>
                <w:szCs w:val="21"/>
              </w:rPr>
              <w:t>573379760933244928</w:t>
            </w:r>
          </w:p>
        </w:tc>
        <w:tc>
          <w:tcPr>
            <w:tcW w:w="1888"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事以密成语</w:t>
            </w:r>
            <w:proofErr w:type="gramStart"/>
            <w:r>
              <w:rPr>
                <w:rFonts w:eastAsia="仿宋" w:cs="宋体" w:hint="eastAsia"/>
                <w:color w:val="000000"/>
                <w:szCs w:val="21"/>
              </w:rPr>
              <w:t>以泄败</w:t>
            </w:r>
            <w:proofErr w:type="gramEnd"/>
            <w:r>
              <w:rPr>
                <w:rFonts w:eastAsia="仿宋"/>
                <w:color w:val="000000"/>
                <w:szCs w:val="21"/>
              </w:rPr>
              <w:t>——</w:t>
            </w:r>
            <w:r>
              <w:rPr>
                <w:rFonts w:eastAsia="仿宋" w:cs="宋体" w:hint="eastAsia"/>
                <w:color w:val="000000"/>
                <w:szCs w:val="21"/>
              </w:rPr>
              <w:t>与高校教师谈</w:t>
            </w:r>
          </w:p>
          <w:p w:rsidR="0034041F" w:rsidRDefault="0034041F" w:rsidP="00643BAD">
            <w:pPr>
              <w:rPr>
                <w:rFonts w:eastAsia="仿宋" w:cs="宋体"/>
                <w:color w:val="000000"/>
                <w:szCs w:val="21"/>
              </w:rPr>
            </w:pPr>
            <w:r>
              <w:rPr>
                <w:rFonts w:eastAsia="仿宋" w:cs="宋体" w:hint="eastAsia"/>
                <w:color w:val="000000"/>
                <w:szCs w:val="21"/>
              </w:rPr>
              <w:t>保密</w:t>
            </w:r>
          </w:p>
        </w:tc>
        <w:tc>
          <w:tcPr>
            <w:tcW w:w="495"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s="宋体"/>
                <w:color w:val="000000"/>
                <w:szCs w:val="21"/>
              </w:rPr>
            </w:pPr>
            <w:proofErr w:type="gramStart"/>
            <w:r>
              <w:rPr>
                <w:rFonts w:eastAsia="仿宋" w:cs="宋体" w:hint="eastAsia"/>
                <w:color w:val="000000"/>
                <w:szCs w:val="21"/>
              </w:rPr>
              <w:t>贾民伟</w:t>
            </w:r>
            <w:proofErr w:type="gramEnd"/>
          </w:p>
        </w:tc>
        <w:tc>
          <w:tcPr>
            <w:tcW w:w="1017"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rPr>
                <w:rFonts w:eastAsia="仿宋" w:cs="宋体"/>
                <w:color w:val="000000"/>
                <w:szCs w:val="21"/>
              </w:rPr>
            </w:pPr>
            <w:r>
              <w:rPr>
                <w:rFonts w:eastAsia="仿宋" w:cs="宋体" w:hint="eastAsia"/>
                <w:color w:val="000000"/>
                <w:szCs w:val="21"/>
              </w:rPr>
              <w:t>武汉理工大学保密委员会办公室主任、研究员</w:t>
            </w:r>
          </w:p>
        </w:tc>
        <w:tc>
          <w:tcPr>
            <w:tcW w:w="494" w:type="pct"/>
            <w:tcBorders>
              <w:top w:val="single" w:sz="4" w:space="0" w:color="auto"/>
              <w:left w:val="nil"/>
              <w:bottom w:val="single" w:sz="4" w:space="0" w:color="auto"/>
              <w:right w:val="single" w:sz="4" w:space="0" w:color="auto"/>
            </w:tcBorders>
            <w:shd w:val="clear" w:color="auto" w:fill="auto"/>
            <w:vAlign w:val="center"/>
          </w:tcPr>
          <w:p w:rsidR="0034041F" w:rsidRDefault="0034041F" w:rsidP="00643BAD">
            <w:pPr>
              <w:jc w:val="center"/>
              <w:rPr>
                <w:rFonts w:eastAsia="仿宋"/>
                <w:color w:val="000000"/>
                <w:szCs w:val="21"/>
              </w:rPr>
            </w:pPr>
            <w:r>
              <w:rPr>
                <w:rFonts w:eastAsia="仿宋"/>
                <w:color w:val="000000"/>
                <w:szCs w:val="21"/>
              </w:rPr>
              <w:t>75</w:t>
            </w:r>
          </w:p>
        </w:tc>
      </w:tr>
    </w:tbl>
    <w:p w:rsidR="0034041F" w:rsidRDefault="0034041F" w:rsidP="0034041F">
      <w:pPr>
        <w:spacing w:line="360" w:lineRule="exact"/>
        <w:rPr>
          <w:rFonts w:ascii="仿宋_GB2312" w:eastAsia="仿宋_GB2312" w:hAnsi="Times New Roman"/>
          <w:szCs w:val="21"/>
        </w:rPr>
      </w:pPr>
      <w:r>
        <w:rPr>
          <w:rFonts w:ascii="仿宋_GB2312" w:eastAsia="仿宋_GB2312" w:hAnsi="Times New Roman" w:hint="eastAsia"/>
          <w:szCs w:val="21"/>
        </w:rPr>
        <w:t xml:space="preserve">说明：1.个别课程或稍有调整，请以学习平台最终发布课程为准。 </w:t>
      </w:r>
    </w:p>
    <w:p w:rsidR="0034041F" w:rsidRDefault="0034041F" w:rsidP="0034041F">
      <w:pPr>
        <w:spacing w:line="360" w:lineRule="exact"/>
        <w:ind w:firstLineChars="300" w:firstLine="630"/>
        <w:rPr>
          <w:rFonts w:ascii="仿宋_GB2312" w:eastAsia="仿宋_GB2312" w:hAnsi="Times New Roman"/>
          <w:szCs w:val="21"/>
        </w:rPr>
      </w:pPr>
      <w:r>
        <w:rPr>
          <w:rFonts w:ascii="仿宋_GB2312" w:eastAsia="仿宋_GB2312" w:hAnsi="Times New Roman" w:hint="eastAsia"/>
          <w:szCs w:val="21"/>
        </w:rPr>
        <w:t>2.课程主讲人职务为课程录制时的职务。</w:t>
      </w: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34041F" w:rsidRDefault="0034041F" w:rsidP="0034041F">
      <w:pPr>
        <w:widowControl/>
        <w:jc w:val="left"/>
        <w:rPr>
          <w:rFonts w:eastAsia="仿宋" w:cs="仿宋"/>
          <w:sz w:val="32"/>
          <w:szCs w:val="32"/>
        </w:rPr>
      </w:pPr>
    </w:p>
    <w:p w:rsidR="00971A89" w:rsidRPr="0034041F" w:rsidRDefault="00971A89">
      <w:bookmarkStart w:id="0" w:name="_GoBack"/>
      <w:bookmarkEnd w:id="0"/>
    </w:p>
    <w:sectPr w:rsidR="00971A89" w:rsidRPr="003404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1F"/>
    <w:rsid w:val="0005757B"/>
    <w:rsid w:val="00067586"/>
    <w:rsid w:val="000833CA"/>
    <w:rsid w:val="0009196F"/>
    <w:rsid w:val="000C2F85"/>
    <w:rsid w:val="001615B7"/>
    <w:rsid w:val="001708B9"/>
    <w:rsid w:val="0020465F"/>
    <w:rsid w:val="002A4C4B"/>
    <w:rsid w:val="00335D07"/>
    <w:rsid w:val="0034041F"/>
    <w:rsid w:val="00451FA5"/>
    <w:rsid w:val="00453F3D"/>
    <w:rsid w:val="005D1676"/>
    <w:rsid w:val="005F7AC9"/>
    <w:rsid w:val="006A763E"/>
    <w:rsid w:val="0070666F"/>
    <w:rsid w:val="00717F1A"/>
    <w:rsid w:val="007916C9"/>
    <w:rsid w:val="007F1E8E"/>
    <w:rsid w:val="008A0AF8"/>
    <w:rsid w:val="008C5737"/>
    <w:rsid w:val="00921A54"/>
    <w:rsid w:val="00962E07"/>
    <w:rsid w:val="00971A89"/>
    <w:rsid w:val="00A111F8"/>
    <w:rsid w:val="00A67351"/>
    <w:rsid w:val="00AD71A0"/>
    <w:rsid w:val="00B44422"/>
    <w:rsid w:val="00B8159C"/>
    <w:rsid w:val="00B91AEA"/>
    <w:rsid w:val="00BC15DC"/>
    <w:rsid w:val="00BE7A77"/>
    <w:rsid w:val="00C30669"/>
    <w:rsid w:val="00C359D7"/>
    <w:rsid w:val="00CA39EE"/>
    <w:rsid w:val="00D55997"/>
    <w:rsid w:val="00D81872"/>
    <w:rsid w:val="00D912A4"/>
    <w:rsid w:val="00E94D93"/>
    <w:rsid w:val="00EF2923"/>
    <w:rsid w:val="00FA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5103-65BF-4DF9-8CFB-5A7D69C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y.enaea.edu.cn/kecheng/detail_282261" TargetMode="External"/><Relationship Id="rId4" Type="http://schemas.openxmlformats.org/officeDocument/2006/relationships/hyperlink" Target="https://study.enaea.edu.cn/kecheng/detail_2946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Company>Microsoft</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陈永煌</dc:creator>
  <cp:keywords/>
  <dc:description/>
  <cp:lastModifiedBy>陈永煌</cp:lastModifiedBy>
  <cp:revision>1</cp:revision>
  <dcterms:created xsi:type="dcterms:W3CDTF">2022-11-25T09:08:00Z</dcterms:created>
  <dcterms:modified xsi:type="dcterms:W3CDTF">2022-11-25T09:09:00Z</dcterms:modified>
</cp:coreProperties>
</file>